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9F" w:rsidRDefault="00F1429F" w:rsidP="00F1429F">
      <w:pPr>
        <w:pStyle w:val="Heading1"/>
        <w:jc w:val="center"/>
      </w:pPr>
      <w:r>
        <w:t>Inventory Item Numbering</w:t>
      </w:r>
    </w:p>
    <w:p w:rsidR="00F1429F" w:rsidRDefault="00F1429F" w:rsidP="00F1429F">
      <w:pPr>
        <w:jc w:val="center"/>
      </w:pPr>
      <w:r>
        <w:t xml:space="preserve">The Inventory Items shall be assigned a unique number for use in the MLTA database.  It will consist of an eight digit number.  The first three digits will indicate a classification of the </w:t>
      </w:r>
      <w:proofErr w:type="gramStart"/>
      <w:r>
        <w:t>item,</w:t>
      </w:r>
      <w:proofErr w:type="gramEnd"/>
      <w:r>
        <w:t xml:space="preserve"> the following are the category assignments:</w:t>
      </w:r>
    </w:p>
    <w:p w:rsidR="00F1429F" w:rsidRPr="00450D1D" w:rsidRDefault="00F1429F" w:rsidP="00F14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50D1D">
        <w:rPr>
          <w:rFonts w:cs="Times New Roman"/>
        </w:rPr>
        <w:t>100—Hardware (this consists of general screws and miscellaneous hardware items and should</w:t>
      </w:r>
    </w:p>
    <w:p w:rsidR="00F1429F" w:rsidRPr="00450D1D" w:rsidRDefault="00F1429F" w:rsidP="00F1429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450D1D">
        <w:rPr>
          <w:rFonts w:cs="Times New Roman"/>
        </w:rPr>
        <w:t>only</w:t>
      </w:r>
      <w:proofErr w:type="gramEnd"/>
      <w:r w:rsidRPr="00450D1D">
        <w:rPr>
          <w:rFonts w:cs="Times New Roman"/>
        </w:rPr>
        <w:t xml:space="preserve"> be counted per container unless needs arise for more precise monitoring)</w:t>
      </w:r>
    </w:p>
    <w:p w:rsidR="00F1429F" w:rsidRPr="00450D1D" w:rsidRDefault="00F1429F" w:rsidP="00F14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50D1D">
        <w:rPr>
          <w:rFonts w:cs="Times New Roman"/>
        </w:rPr>
        <w:t>200—Chassis Electrical (this can include interior or exterior lighting , fuses, relays, radios and</w:t>
      </w:r>
    </w:p>
    <w:p w:rsidR="00F1429F" w:rsidRPr="00450D1D" w:rsidRDefault="00F1429F" w:rsidP="00F1429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50D1D">
        <w:rPr>
          <w:rFonts w:cs="Times New Roman"/>
        </w:rPr>
        <w:t>GPS)</w:t>
      </w:r>
    </w:p>
    <w:p w:rsidR="00F1429F" w:rsidRPr="00450D1D" w:rsidRDefault="00F1429F" w:rsidP="00F14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50D1D">
        <w:rPr>
          <w:rFonts w:cs="Times New Roman"/>
        </w:rPr>
        <w:t>300—Chassis Mechanical Components (brakes, suspension, exhaust components, doors, windows,</w:t>
      </w:r>
    </w:p>
    <w:p w:rsidR="00F1429F" w:rsidRPr="00450D1D" w:rsidRDefault="00F1429F" w:rsidP="00F14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50D1D">
        <w:rPr>
          <w:rFonts w:cs="Times New Roman"/>
        </w:rPr>
        <w:t>body panels, light housings)</w:t>
      </w:r>
    </w:p>
    <w:p w:rsidR="00F1429F" w:rsidRPr="00450D1D" w:rsidRDefault="00F1429F" w:rsidP="00F14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50D1D">
        <w:rPr>
          <w:rFonts w:cs="Times New Roman"/>
        </w:rPr>
        <w:t>400—Engine Electrical (sensors, switches, wiring, connectors, ignition components, alternators,</w:t>
      </w:r>
    </w:p>
    <w:p w:rsidR="00F1429F" w:rsidRPr="00450D1D" w:rsidRDefault="00F1429F" w:rsidP="00F1429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450D1D">
        <w:rPr>
          <w:rFonts w:cs="Times New Roman"/>
        </w:rPr>
        <w:t>starters</w:t>
      </w:r>
      <w:proofErr w:type="gramEnd"/>
      <w:r w:rsidRPr="00450D1D">
        <w:rPr>
          <w:rFonts w:cs="Times New Roman"/>
        </w:rPr>
        <w:t>)</w:t>
      </w:r>
    </w:p>
    <w:p w:rsidR="00F1429F" w:rsidRPr="00450D1D" w:rsidRDefault="00F1429F" w:rsidP="00F14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50D1D">
        <w:rPr>
          <w:rFonts w:cs="Times New Roman"/>
        </w:rPr>
        <w:t>500—Engine Mechanical Components (items such as, turbo kits, A/C pumps, Water pumps)</w:t>
      </w:r>
    </w:p>
    <w:p w:rsidR="00F1429F" w:rsidRPr="00450D1D" w:rsidRDefault="00F1429F" w:rsidP="00F14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50D1D">
        <w:rPr>
          <w:rFonts w:cs="Times New Roman"/>
        </w:rPr>
        <w:t>600—Fuel System Components</w:t>
      </w:r>
    </w:p>
    <w:p w:rsidR="00F1429F" w:rsidRPr="00450D1D" w:rsidRDefault="00F1429F" w:rsidP="00F142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50D1D">
        <w:rPr>
          <w:rFonts w:cs="Times New Roman"/>
        </w:rPr>
        <w:t>700—Chemicals (i.e. Brake Parts Cleaner, antifreeze/coolant, WD-40, Car Wash Solution)</w:t>
      </w:r>
    </w:p>
    <w:p w:rsidR="00F1429F" w:rsidRPr="00450D1D" w:rsidRDefault="00F1429F" w:rsidP="00F142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0D1D">
        <w:rPr>
          <w:rFonts w:cs="Times New Roman"/>
        </w:rPr>
        <w:t>999—Category unknown or not listed</w:t>
      </w:r>
    </w:p>
    <w:p w:rsidR="00F1429F" w:rsidRPr="00450D1D" w:rsidRDefault="00F1429F" w:rsidP="00F1429F">
      <w:pPr>
        <w:jc w:val="center"/>
      </w:pPr>
      <w:r w:rsidRPr="00450D1D">
        <w:t>The final five digits of the item number will be added by the personnel who enter the data into QuickBooks and should be added in a sequential order starting 10000, 10001, 10002, 10003, etc.</w:t>
      </w:r>
    </w:p>
    <w:p w:rsidR="00F1429F" w:rsidRDefault="00F1429F" w:rsidP="00F1429F">
      <w:pPr>
        <w:jc w:val="center"/>
      </w:pPr>
      <w:r w:rsidRPr="00450D1D">
        <w:t>Items that are “paired” items can be listed as “sub-categories” to what is shown above. As an example, headlight</w:t>
      </w:r>
      <w:r>
        <w:t xml:space="preserve"> </w:t>
      </w:r>
      <w:r w:rsidRPr="00450D1D">
        <w:t>bulbs may be 20110035, the headlight high beam switch could be 20210035, the headlight on/off switch could be</w:t>
      </w:r>
      <w:r>
        <w:t xml:space="preserve"> </w:t>
      </w:r>
      <w:r w:rsidRPr="00450D1D">
        <w:t>20310035, or a special “specific-use” bolt could be 10110049 could have a corresponding nut 10210049. Fuel</w:t>
      </w:r>
      <w:r>
        <w:t xml:space="preserve"> </w:t>
      </w:r>
      <w:r w:rsidRPr="00450D1D">
        <w:t>System Components category could be divided with 600—649 numbers being reserved for diesel parts and 650—</w:t>
      </w:r>
      <w:r>
        <w:t xml:space="preserve"> </w:t>
      </w:r>
      <w:r w:rsidRPr="00450D1D">
        <w:t>699 being used for gasoline parts. This truly should only be used in specific circumstances</w:t>
      </w:r>
      <w:r>
        <w:t xml:space="preserve"> and will require either the garage personnel or a dedicated storeroom clerk to group the items</w:t>
      </w:r>
      <w:r w:rsidRPr="00450D1D">
        <w:t>.</w:t>
      </w:r>
    </w:p>
    <w:p w:rsidR="00F1429F" w:rsidRDefault="00F1429F" w:rsidP="00F1429F">
      <w:r w:rsidRPr="00450D1D">
        <w:t>Once adding extra vendors for identical parts (to have different price points set) the numbers will have “.01”,</w:t>
      </w:r>
      <w:r>
        <w:t xml:space="preserve"> </w:t>
      </w:r>
      <w:r w:rsidRPr="00450D1D">
        <w:t>“.02”, etc. added to the end. i.e. 40010025 is an oxygen sensor from the primary vendor, 40010025.01 would be</w:t>
      </w:r>
      <w:r>
        <w:t xml:space="preserve"> </w:t>
      </w:r>
      <w:r w:rsidRPr="00450D1D">
        <w:t>the same part from a secondary distributor)</w:t>
      </w:r>
      <w:r>
        <w:t>.</w:t>
      </w:r>
    </w:p>
    <w:sectPr w:rsidR="00F1429F" w:rsidSect="00CE0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7ABB"/>
    <w:multiLevelType w:val="hybridMultilevel"/>
    <w:tmpl w:val="4E0E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29F"/>
    <w:rsid w:val="00CE0FA1"/>
    <w:rsid w:val="00E178F9"/>
    <w:rsid w:val="00F1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F"/>
  </w:style>
  <w:style w:type="paragraph" w:styleId="Heading1">
    <w:name w:val="heading 1"/>
    <w:basedOn w:val="Normal"/>
    <w:next w:val="Normal"/>
    <w:link w:val="Heading1Char"/>
    <w:uiPriority w:val="9"/>
    <w:qFormat/>
    <w:rsid w:val="00F14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14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Rifleman</dc:creator>
  <cp:lastModifiedBy>Rifleman</cp:lastModifiedBy>
  <cp:revision>1</cp:revision>
  <dcterms:created xsi:type="dcterms:W3CDTF">2008-05-28T16:49:00Z</dcterms:created>
  <dcterms:modified xsi:type="dcterms:W3CDTF">2008-05-28T16:58:00Z</dcterms:modified>
</cp:coreProperties>
</file>